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153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附件1</w:t>
      </w:r>
    </w:p>
    <w:p>
      <w:pPr>
        <w:ind w:right="154"/>
        <w:jc w:val="center"/>
        <w:rPr>
          <w:rFonts w:hint="eastAsia"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河南省       年招投标监管情况统计表</w:t>
      </w:r>
    </w:p>
    <w:tbl>
      <w:tblPr>
        <w:tblStyle w:val="3"/>
        <w:tblW w:w="133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711"/>
        <w:gridCol w:w="711"/>
        <w:gridCol w:w="711"/>
        <w:gridCol w:w="711"/>
        <w:gridCol w:w="522"/>
        <w:gridCol w:w="711"/>
        <w:gridCol w:w="798"/>
        <w:gridCol w:w="798"/>
        <w:gridCol w:w="798"/>
        <w:gridCol w:w="798"/>
        <w:gridCol w:w="798"/>
        <w:gridCol w:w="798"/>
        <w:gridCol w:w="711"/>
        <w:gridCol w:w="711"/>
        <w:gridCol w:w="85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填报单位盖章：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省辖市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(直管县）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新建项目情况</w:t>
            </w:r>
          </w:p>
        </w:tc>
        <w:tc>
          <w:tcPr>
            <w:tcW w:w="74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政府投资和使用国有资金项目监管情况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ind w:right="12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受理投诉情况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工程总数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投资总额（亿元）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应招标工程总数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应招标工程投资额（亿元）</w:t>
            </w:r>
          </w:p>
        </w:tc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总投资额(亿元)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公开招标工程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邀请招标工程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进场交易情况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通过招标节约资金（亿元）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资金节约率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受理起数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结案起数及金额（万元）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公开招标工程数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投资额（亿元）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投资额（亿元）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进场交易工程数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投资额（亿元）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 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C08DD"/>
    <w:rsid w:val="794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2021-11-20T10:02:00Z</dcterms:created>
  <dc:creator>东京的樱花飘满巴黎</dc:creator>
  <cp:lastModifiedBy>东京的樱花飘满巴黎</cp:lastModifiedBy>
  <dcterms:modified xsi:type="dcterms:W3CDTF">2021-11-20T10:04:41Z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636CBC865E3B483D975552E76A313CF7</vt:lpwstr>
  </property>
</Properties>
</file>